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155 vom 23. Februar 2026</w:t>
      </w:r>
    </w:p>
    <w:p>
      <w:r>
        <w:t>FR Kantonsgericht, 2026-02-23, FR</w:t>
      </w:r>
    </w:p>
    <w:p>
      <w:r>
        <w:rPr>
          <w:b/>
        </w:rPr>
        <w:t xml:space="preserve">Quelle: </w:t>
      </w:r>
      <w:r>
        <w:t>https://mcp.opencaselaw.ch/entscheid/fr_gerichte_501 2025 155</w:t>
      </w:r>
    </w:p>
    <w:p>
      <w:r>
        <w:t>FR: FR_GERICHTE 501 2025 155 du 23 février 2026</w:t>
      </w:r>
    </w:p>
    <w:p>
      <w:r>
        <w:t>IT: FR_GERICHTE 501 2025 155 del 23 febbraio 2026</w:t>
      </w:r>
    </w:p>
    <w:p>
      <w:pPr>
        <w:pStyle w:val="Heading2"/>
      </w:pPr>
      <w:r>
        <w:t>Erwägungen</w:t>
      </w:r>
    </w:p>
    <w:p>
      <w:r>
        <w:rPr>
          <w:b/>
        </w:rPr>
        <w:t>E. 1</w:t>
      </w:r>
    </w:p>
    <w:p>
      <w:r>
        <w:t>A.________ est acquitté du chef de prévention de violation des obligations en cas d’accident (fuite après accident, art. 92 al. 2 LCR).</w:t>
      </w:r>
    </w:p>
    <w:p>
      <w:r>
        <w:rPr>
          <w:b/>
        </w:rPr>
        <w:t>E. 2</w:t>
      </w:r>
    </w:p>
    <w:p>
      <w:r>
        <w:t>La procédure pénale ouverte contre A.________ pour lésions corporelles simples par négligence est classée (retrait de plainte).</w:t>
      </w:r>
    </w:p>
    <w:p>
      <w:r>
        <w:rPr>
          <w:b/>
        </w:rPr>
        <w:t>E. 3</w:t>
      </w:r>
    </w:p>
    <w:p>
      <w:r>
        <w:t>Supprimé</w:t>
      </w:r>
    </w:p>
    <w:p>
      <w:r>
        <w:rPr>
          <w:b/>
        </w:rPr>
        <w:t>E. 4</w:t>
      </w:r>
    </w:p>
    <w:p>
      <w:r>
        <w:t>B.________ est renvoyée à agir par la voie civile pour faire valoir ses éventuelles conclusion civiles, en application de l’art. 126 al. 2 let. b CPP.</w:t>
      </w:r>
    </w:p>
    <w:p>
      <w:r>
        <w:rPr>
          <w:b/>
        </w:rPr>
        <w:t>E. 5</w:t>
      </w:r>
    </w:p>
    <w:p>
      <w:r>
        <w:t>Les frais de procédure sont laissés à la charge de l’Etat.</w:t>
      </w:r>
    </w:p>
    <w:p>
      <w:r>
        <w:rPr>
          <w:b/>
        </w:rPr>
        <w:t>E. 6</w:t>
      </w:r>
    </w:p>
    <w:p>
      <w:r>
        <w:t>La requête d’indemnité requise par A.________ au sens de l’art. 429 al. 1 let. a CPP est partiellement admise. Partant, l’Etat de Fribourg, par l’intermédiaire du Service de la justice, versera à Me Philippe Bardy la somme de CHF 1'458.35 (dont CHF 109.30 de TVA) pour les frais de défense de A.________. II. Les frais de la procédure d’appel fixés à CHF 400.- (émolument CHF 300.--, débours CHF 100.-) sont laissés à la charge de l’Etat. III. Aucune indemnité au sens de l’art. 429 CPP n’est accordée pour la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février 2026/fmi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